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 xml:space="preserve">: </w:t>
      </w:r>
      <w:r w:rsidR="00D76FD4">
        <w:rPr>
          <w:rFonts w:eastAsia="Times New Roman" w:cs="Open Sans"/>
          <w:b/>
          <w:color w:val="0000FF"/>
          <w:sz w:val="28"/>
          <w:szCs w:val="28"/>
        </w:rPr>
        <w:t>ИТАЛЯН</w:t>
      </w:r>
      <w:r w:rsidR="003E3249">
        <w:rPr>
          <w:rFonts w:eastAsia="Times New Roman" w:cs="Open Sans"/>
          <w:b/>
          <w:color w:val="0000FF"/>
          <w:sz w:val="28"/>
          <w:szCs w:val="28"/>
        </w:rPr>
        <w:t>С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D76FD4">
        <w:rPr>
          <w:rFonts w:eastAsia="Times New Roman" w:cstheme="minorHAnsi"/>
          <w:b/>
          <w:bCs/>
          <w:color w:val="0000FF"/>
          <w:sz w:val="28"/>
          <w:szCs w:val="28"/>
        </w:rPr>
        <w:t>италья</w:t>
      </w:r>
      <w:r w:rsidR="00D76FD4" w:rsidRPr="0010554A">
        <w:rPr>
          <w:rFonts w:eastAsia="Times New Roman" w:cstheme="minorHAnsi"/>
          <w:b/>
          <w:bCs/>
          <w:color w:val="0000FF"/>
          <w:sz w:val="28"/>
          <w:szCs w:val="28"/>
        </w:rPr>
        <w:t>нский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D2421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D2421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D2421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D2421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9D2421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9D2421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D2421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D2421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D2421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D2421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5E0A1E">
        <w:rPr>
          <w:rFonts w:cs="Arial"/>
          <w:b/>
          <w:color w:val="0000FF"/>
          <w:sz w:val="28"/>
          <w:szCs w:val="28"/>
          <w:lang w:bidi="fa-IR"/>
        </w:rPr>
        <w:t>итальян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скому</w:t>
      </w:r>
      <w:r w:rsidR="007C1C67">
        <w:rPr>
          <w:rFonts w:cs="Arial"/>
          <w:b/>
          <w:color w:val="0000FF"/>
          <w:sz w:val="28"/>
          <w:szCs w:val="28"/>
          <w:lang w:bidi="fa-IR"/>
        </w:rPr>
        <w:t xml:space="preserve"> и английскому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языку. После окончания программы вы можете работать во всех областях, связанных с </w:t>
      </w:r>
      <w:r w:rsidR="005E0A1E">
        <w:rPr>
          <w:rFonts w:cs="Arial"/>
          <w:b/>
          <w:color w:val="0000FF"/>
          <w:sz w:val="28"/>
          <w:szCs w:val="28"/>
          <w:lang w:bidi="fa-IR"/>
        </w:rPr>
        <w:t>итальян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ским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D76FD4">
        <w:rPr>
          <w:rFonts w:eastAsia="Times New Roman" w:cstheme="minorHAnsi"/>
          <w:b/>
          <w:bCs/>
          <w:color w:val="0000FF"/>
          <w:sz w:val="28"/>
          <w:szCs w:val="28"/>
        </w:rPr>
        <w:t>итальянского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</w:t>
      </w:r>
      <w:r w:rsidR="001350CE">
        <w:rPr>
          <w:rFonts w:cs="Arial"/>
          <w:b/>
          <w:color w:val="0000FF"/>
          <w:sz w:val="28"/>
          <w:szCs w:val="28"/>
          <w:lang w:bidi="fa-IR"/>
        </w:rPr>
        <w:t>русс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3E3249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ика: </w:t>
            </w:r>
            <w:r w:rsidR="00D76FD4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италья</w:t>
            </w:r>
            <w:r w:rsidR="00D76FD4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нский 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8C3253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 w:rsidR="00D76FD4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италья</w:t>
            </w:r>
            <w:r w:rsidR="00D76FD4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нский</w:t>
            </w:r>
            <w:r w:rsidR="00D76FD4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8C3253" w:rsidP="00E5457D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романо-германск</w:t>
            </w:r>
            <w:r w:rsidR="00E5457D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и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х языков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10554A"/>
    <w:rsid w:val="001174EC"/>
    <w:rsid w:val="001350CE"/>
    <w:rsid w:val="00135D2A"/>
    <w:rsid w:val="00181CC4"/>
    <w:rsid w:val="001F3292"/>
    <w:rsid w:val="002A5FC7"/>
    <w:rsid w:val="00322A57"/>
    <w:rsid w:val="003759AC"/>
    <w:rsid w:val="003E3249"/>
    <w:rsid w:val="003E5758"/>
    <w:rsid w:val="00447CFC"/>
    <w:rsid w:val="004B0B1A"/>
    <w:rsid w:val="004B3835"/>
    <w:rsid w:val="00565839"/>
    <w:rsid w:val="005D72F1"/>
    <w:rsid w:val="005E0A1E"/>
    <w:rsid w:val="005E5E98"/>
    <w:rsid w:val="00695A1F"/>
    <w:rsid w:val="006A5344"/>
    <w:rsid w:val="006C17BB"/>
    <w:rsid w:val="007069FB"/>
    <w:rsid w:val="0078173C"/>
    <w:rsid w:val="007C1481"/>
    <w:rsid w:val="007C1C67"/>
    <w:rsid w:val="00885BA3"/>
    <w:rsid w:val="008C3253"/>
    <w:rsid w:val="009555FC"/>
    <w:rsid w:val="009D2421"/>
    <w:rsid w:val="00B710A1"/>
    <w:rsid w:val="00BD64B1"/>
    <w:rsid w:val="00BE7013"/>
    <w:rsid w:val="00D76FD4"/>
    <w:rsid w:val="00D93923"/>
    <w:rsid w:val="00E27752"/>
    <w:rsid w:val="00E5457D"/>
    <w:rsid w:val="00E762A5"/>
    <w:rsid w:val="00EA4F85"/>
    <w:rsid w:val="00F54006"/>
    <w:rsid w:val="00F67131"/>
    <w:rsid w:val="00F84322"/>
    <w:rsid w:val="00F8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37</cp:revision>
  <dcterms:created xsi:type="dcterms:W3CDTF">2020-06-17T12:50:00Z</dcterms:created>
  <dcterms:modified xsi:type="dcterms:W3CDTF">2020-06-18T13:31:00Z</dcterms:modified>
</cp:coreProperties>
</file>